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/>
        <w:jc w:val="center"/>
        <w:rPr>
          <w:b/>
          <w:sz w:val="20"/>
          <w:szCs w:val="20"/>
        </w:rPr>
      </w:pPr>
      <w:r/>
      <w:bookmarkStart w:id="0" w:name="_GoBack"/>
      <w:bookmarkEnd w:id="0"/>
      <w:r/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</w:r>
    </w:p>
    <w:p>
      <w:pPr>
        <w:pStyle w:val="para1"/>
        <w:ind w:left="10348"/>
        <w:spacing/>
        <w:jc w:val="center"/>
        <w:outlineLvl w:val="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Приложение N 1</w:t>
      </w:r>
    </w:p>
    <w:p>
      <w:pPr>
        <w:pStyle w:val="para1"/>
        <w:ind w:left="10348"/>
        <w:spacing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к Порядку формирования и ведения</w:t>
      </w:r>
    </w:p>
    <w:p>
      <w:pPr>
        <w:pStyle w:val="para1"/>
        <w:ind w:left="10348"/>
        <w:spacing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реестра источников доходов бюджета</w:t>
      </w:r>
    </w:p>
    <w:p>
      <w:pPr>
        <w:pStyle w:val="para1"/>
        <w:ind w:left="10348"/>
        <w:spacing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Большежировского сельсовета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0"/>
        </w:rPr>
        <w:t>Фатежского</w:t>
      </w:r>
      <w:r>
        <w:rPr>
          <w:rFonts w:ascii="Times New Roman" w:hAnsi="Times New Roman" w:cs="Times New Roman"/>
          <w:sz w:val="20"/>
        </w:rPr>
        <w:t xml:space="preserve"> район</w:t>
      </w:r>
      <w:r>
        <w:rPr>
          <w:rFonts w:ascii="Times New Roman" w:hAnsi="Times New Roman" w:cs="Times New Roman"/>
          <w:sz w:val="20"/>
        </w:rPr>
        <w:t xml:space="preserve">а </w:t>
      </w:r>
      <w:r>
        <w:rPr>
          <w:rFonts w:ascii="Times New Roman" w:hAnsi="Times New Roman" w:cs="Times New Roman"/>
          <w:sz w:val="20"/>
        </w:rPr>
        <w:t xml:space="preserve">, утвержденному постановлением Администрации </w:t>
      </w:r>
      <w:r>
        <w:rPr>
          <w:rFonts w:ascii="Times New Roman" w:hAnsi="Times New Roman" w:cs="Times New Roman"/>
          <w:sz w:val="20"/>
        </w:rPr>
        <w:t xml:space="preserve">Большежировского сельсовета </w:t>
      </w:r>
      <w:r>
        <w:rPr>
          <w:rFonts w:ascii="Times New Roman" w:hAnsi="Times New Roman" w:cs="Times New Roman"/>
          <w:sz w:val="20"/>
        </w:rPr>
        <w:t>Фатежского</w:t>
      </w:r>
      <w:r>
        <w:rPr>
          <w:rFonts w:ascii="Times New Roman" w:hAnsi="Times New Roman" w:cs="Times New Roman"/>
          <w:sz w:val="20"/>
        </w:rPr>
        <w:t xml:space="preserve"> района</w:t>
      </w:r>
      <w:r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 от </w:t>
      </w:r>
      <w:r>
        <w:rPr>
          <w:rFonts w:ascii="Times New Roman" w:hAnsi="Times New Roman" w:cs="Times New Roman"/>
          <w:sz w:val="20"/>
        </w:rPr>
        <w:t>18</w:t>
      </w:r>
      <w:r>
        <w:rPr>
          <w:rFonts w:ascii="Times New Roman" w:hAnsi="Times New Roman" w:cs="Times New Roman"/>
          <w:sz w:val="20"/>
        </w:rPr>
        <w:t>.</w:t>
      </w:r>
      <w:r>
        <w:rPr>
          <w:rFonts w:ascii="Times New Roman" w:hAnsi="Times New Roman" w:cs="Times New Roman"/>
          <w:sz w:val="20"/>
        </w:rPr>
        <w:t>10</w:t>
      </w:r>
      <w:r>
        <w:rPr>
          <w:rFonts w:ascii="Times New Roman" w:hAnsi="Times New Roman" w:cs="Times New Roman"/>
          <w:sz w:val="20"/>
        </w:rPr>
        <w:t>.2017 №</w:t>
      </w:r>
      <w:r>
        <w:rPr>
          <w:rFonts w:ascii="Times New Roman" w:hAnsi="Times New Roman" w:cs="Times New Roman"/>
          <w:sz w:val="20"/>
        </w:rPr>
        <w:t>62</w:t>
      </w:r>
      <w:r>
        <w:rPr>
          <w:rFonts w:ascii="Times New Roman" w:hAnsi="Times New Roman" w:cs="Times New Roman"/>
          <w:sz w:val="20"/>
        </w:rPr>
      </w:r>
    </w:p>
    <w:p>
      <w:pPr>
        <w:pStyle w:val="para1"/>
        <w:ind w:firstLine="540"/>
        <w:spacing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</w:r>
    </w:p>
    <w:p>
      <w:pPr>
        <w:pStyle w:val="para2"/>
        <w:spacing/>
        <w:jc w:val="center"/>
        <w:rPr>
          <w:rFonts w:ascii="Times New Roman" w:hAnsi="Times New Roman" w:cs="Times New Roman"/>
        </w:rPr>
      </w:pPr>
      <w:r/>
      <w:bookmarkStart w:id="1" w:name="P71"/>
      <w:bookmarkEnd w:id="1"/>
      <w:r/>
      <w:r>
        <w:rPr>
          <w:rFonts w:ascii="Times New Roman" w:hAnsi="Times New Roman" w:cs="Times New Roman"/>
        </w:rPr>
        <w:t>РЕЕСТР</w:t>
      </w:r>
      <w:r>
        <w:rPr>
          <w:rFonts w:ascii="Times New Roman" w:hAnsi="Times New Roman" w:cs="Times New Roman"/>
        </w:rPr>
      </w:r>
    </w:p>
    <w:p>
      <w:pPr>
        <w:pStyle w:val="para2"/>
        <w: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источников доходов бюджета </w:t>
      </w:r>
      <w:r/>
      <w:bookmarkStart w:id="2" w:name="OLE_LINK1"/>
      <w:bookmarkEnd w:id="2"/>
      <w:r/>
      <w:bookmarkStart w:id="3" w:name="OLE_LINK2"/>
      <w:bookmarkEnd w:id="3"/>
      <w:r/>
      <w:bookmarkStart w:id="4" w:name="OLE_LINK3"/>
      <w:bookmarkEnd w:id="4"/>
      <w:r/>
      <w:bookmarkStart w:id="5" w:name="OLE_LINK4"/>
      <w:bookmarkEnd w:id="5"/>
      <w:r/>
      <w:r>
        <w:rPr>
          <w:rFonts w:ascii="Times New Roman" w:hAnsi="Times New Roman" w:cs="Times New Roman"/>
        </w:rPr>
        <w:t>Большежировского</w:t>
      </w:r>
      <w:r>
        <w:rPr>
          <w:rFonts w:ascii="Times New Roman" w:hAnsi="Times New Roman" w:cs="Times New Roman"/>
        </w:rPr>
        <w:t xml:space="preserve"> сельсовета </w:t>
      </w:r>
      <w:r>
        <w:rPr>
          <w:rFonts w:ascii="Times New Roman" w:hAnsi="Times New Roman" w:cs="Times New Roman"/>
        </w:rPr>
        <w:t>Фатежского</w:t>
      </w:r>
      <w:r>
        <w:rPr>
          <w:rFonts w:ascii="Times New Roman" w:hAnsi="Times New Roman" w:cs="Times New Roman"/>
        </w:rPr>
        <w:t xml:space="preserve"> района</w:t>
      </w:r>
      <w:r>
        <w:rPr>
          <w:rFonts w:ascii="Times New Roman" w:hAnsi="Times New Roman" w:cs="Times New Roman"/>
        </w:rPr>
        <w:t xml:space="preserve"> Курской области</w:t>
      </w:r>
      <w:r>
        <w:rPr>
          <w:rFonts w:ascii="Times New Roman" w:hAnsi="Times New Roman" w:cs="Times New Roman"/>
        </w:rPr>
      </w:r>
    </w:p>
    <w:p>
      <w:pPr>
        <w:pStyle w:val="para2"/>
        <w: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2023 год и плановый период 2024 и 2025 годов</w:t>
      </w:r>
    </w:p>
    <w:p>
      <w:pPr>
        <w:pStyle w:val="para2"/>
        <w: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"01" ноября 2022 года</w:t>
      </w:r>
    </w:p>
    <w:p>
      <w:pPr>
        <w:pStyle w:val="para2"/>
        <w: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</w:p>
    <w:p>
      <w:pPr>
        <w:pStyle w:val="para2"/>
        <w: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Наименование финансового органа: </w:t>
      </w:r>
      <w:r>
        <w:rPr>
          <w:rFonts w:ascii="Times New Roman" w:hAnsi="Times New Roman" w:cs="Times New Roman"/>
          <w:b/>
        </w:rPr>
        <w:t xml:space="preserve">Администрация </w:t>
      </w:r>
      <w:r>
        <w:rPr>
          <w:rFonts w:ascii="Times New Roman" w:hAnsi="Times New Roman" w:cs="Times New Roman"/>
          <w:b/>
        </w:rPr>
        <w:t>Большежировского</w:t>
      </w:r>
      <w:r>
        <w:rPr>
          <w:rFonts w:ascii="Times New Roman" w:hAnsi="Times New Roman" w:cs="Times New Roman"/>
          <w:b/>
        </w:rPr>
        <w:t xml:space="preserve"> сельсовета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Фатежского</w:t>
      </w:r>
      <w:r>
        <w:rPr>
          <w:rFonts w:ascii="Times New Roman" w:hAnsi="Times New Roman" w:cs="Times New Roman"/>
          <w:b/>
        </w:rPr>
        <w:t xml:space="preserve"> района</w:t>
      </w:r>
      <w:r>
        <w:rPr>
          <w:rFonts w:ascii="Times New Roman" w:hAnsi="Times New Roman" w:cs="Times New Roman"/>
          <w:b/>
        </w:rPr>
      </w:r>
    </w:p>
    <w:p>
      <w:pPr>
        <w:pStyle w:val="para2"/>
        <w: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бюджета: Большежировский сельсовет</w:t>
      </w:r>
    </w:p>
    <w:p>
      <w:pPr>
        <w:pStyle w:val="para2"/>
        <w:spacing/>
        <w:jc w:val="both"/>
        <w:tabs defTabSz="708">
          <w:tab w:val="left" w:pos="10773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</w:p>
    <w:p>
      <w:pPr>
        <w:pStyle w:val="para2"/>
        <w: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Единица измерения: тыс. руб.</w:t>
      </w:r>
    </w:p>
    <w:p>
      <w:pPr>
        <w:pStyle w:val="para1"/>
        <w:ind w:firstLine="540"/>
        <w:spacing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</w:r>
    </w:p>
    <w:tbl>
      <w:tblPr>
        <w:tblStyle w:val="NormalTable"/>
        <w:name w:val="Таблица1"/>
        <w:tabOrder w:val="0"/>
        <w:jc w:val="left"/>
        <w:tblInd w:w="-364" w:type="dxa"/>
        <w:tblW w:w="15594" w:type="dxa"/>
        <w:tblLook w:val="0000" w:firstRow="0" w:lastRow="0" w:firstColumn="0" w:lastColumn="0" w:noHBand="0" w:noVBand="0"/>
      </w:tblPr>
      <w:tblGrid>
        <w:gridCol w:w="426"/>
        <w:gridCol w:w="1985"/>
        <w:gridCol w:w="2126"/>
        <w:gridCol w:w="2693"/>
        <w:gridCol w:w="1560"/>
        <w:gridCol w:w="425"/>
        <w:gridCol w:w="1134"/>
        <w:gridCol w:w="1134"/>
        <w:gridCol w:w="1134"/>
        <w:gridCol w:w="992"/>
        <w:gridCol w:w="992"/>
        <w:gridCol w:w="993"/>
      </w:tblGrid>
      <w:tr>
        <w:trPr>
          <w:cantSplit/>
          <w:trHeight w:val="832" w:hRule="atLeast"/>
        </w:trPr>
        <w:tc>
          <w:tcPr>
            <w:tcW w:w="42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Номер реестровой записи</w:t>
            </w:r>
          </w:p>
        </w:tc>
        <w:tc>
          <w:tcPr>
            <w:tcW w:w="19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 группы источников доходов бюджетов/ наименование источника дохода бюджета</w:t>
            </w:r>
          </w:p>
        </w:tc>
        <w:tc>
          <w:tcPr>
            <w:tcW w:w="481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Классификация доходов бюджета</w:t>
            </w:r>
          </w:p>
        </w:tc>
        <w:tc>
          <w:tcPr>
            <w:tcW w:w="15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Органы государственной власти (органы местного самоуправлени), осуществляющие бюджетные полномочия главных администраторов доходов бюджета по источнику дохода бюджета</w:t>
            </w:r>
          </w:p>
        </w:tc>
        <w:tc>
          <w:tcPr>
            <w:tcW w:w="42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Код строки</w:t>
            </w:r>
          </w:p>
        </w:tc>
        <w:tc>
          <w:tcPr>
            <w:tcW w:w="113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 доходов бюджета на 2022 г. (текущий финансовый год)</w:t>
            </w:r>
          </w:p>
        </w:tc>
        <w:tc>
          <w:tcPr>
            <w:tcW w:w="113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Кассовые поступления в текущем финансовом году (по состоянию на 01ноября 2022 г.)</w:t>
            </w:r>
          </w:p>
        </w:tc>
        <w:tc>
          <w:tcPr>
            <w:tcW w:w="113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Оценка исполнения 2022 г. (текущий финансовый год)</w:t>
            </w:r>
          </w:p>
        </w:tc>
        <w:tc>
          <w:tcPr>
            <w:tcW w:w="2977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 доходов бюджета</w:t>
            </w:r>
          </w:p>
        </w:tc>
      </w:tr>
      <w:tr>
        <w:trPr>
          <w:cantSplit/>
          <w:trHeight w:val="0" w:hRule="auto"/>
        </w:trPr>
        <w:tc>
          <w:tcPr>
            <w:tcW w:w="42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/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/>
        </w:tc>
        <w:tc>
          <w:tcPr>
            <w:tcW w:w="2126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код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15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/>
        </w:tc>
        <w:tc>
          <w:tcPr>
            <w:tcW w:w="42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/>
        </w:tc>
        <w:tc>
          <w:tcPr>
            <w:tcW w:w="113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/>
        </w:tc>
        <w:tc>
          <w:tcPr>
            <w:tcW w:w="113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/>
        </w:tc>
        <w:tc>
          <w:tcPr>
            <w:tcW w:w="113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 2023 г. (очередной финансовый год)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 2024 г. (первый год планового периода)</w:t>
            </w: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 2025 г. (второй год планового периода)</w:t>
            </w:r>
          </w:p>
        </w:tc>
      </w:tr>
      <w:tr>
        <w:trPr>
          <w:cantSplit/>
          <w:trHeight w:val="0" w:hRule="auto"/>
        </w:trPr>
        <w:tc>
          <w:tcPr>
            <w:tcW w:w="426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126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>
        <w:trPr>
          <w:cantSplit/>
          <w:trHeight w:val="2865" w:hRule="atLeast"/>
        </w:trPr>
        <w:tc>
          <w:tcPr>
            <w:tcW w:w="426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Налоговые и неналоговые доходы</w:t>
            </w:r>
          </w:p>
        </w:tc>
        <w:tc>
          <w:tcPr>
            <w:tcW w:w="2126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1 01 02010 01 0000 110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spacing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 227, 227,1    и   228 Налогового кодекса Российской Федерации</w:t>
            </w:r>
          </w:p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Федеральная налоговая служба (Управление Федеральной налоговой службы по Курской области)</w:t>
            </w:r>
          </w:p>
        </w:tc>
        <w:tc>
          <w:tcPr>
            <w:tcW w:w="425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73,5</w:t>
            </w:r>
          </w:p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</w:p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42,1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42,1</w:t>
            </w:r>
          </w:p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69,2</w:t>
            </w:r>
          </w:p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71,5</w:t>
            </w:r>
          </w:p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73,9</w:t>
            </w:r>
          </w:p>
        </w:tc>
      </w:tr>
      <w:tr>
        <w:trPr>
          <w:cantSplit/>
          <w:trHeight w:val="2731" w:hRule="atLeast"/>
        </w:trPr>
        <w:tc>
          <w:tcPr>
            <w:tcW w:w="426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Налоговые и неналоговые доходы</w:t>
            </w:r>
          </w:p>
        </w:tc>
        <w:tc>
          <w:tcPr>
            <w:tcW w:w="2126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1 01 02020 01 0000 110</w:t>
            </w:r>
          </w:p>
        </w:tc>
        <w:tc>
          <w:tcPr>
            <w:tcW w:w="2693" w:type="dxa"/>
            <w:vAlign w:val="center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spacing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Федеральная налоговая служба (Управление Федеральной налоговой службы по Курской области)</w:t>
            </w:r>
          </w:p>
        </w:tc>
        <w:tc>
          <w:tcPr>
            <w:tcW w:w="425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0,2</w:t>
            </w:r>
          </w:p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0,2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0,1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0,1</w:t>
            </w: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0,1</w:t>
            </w:r>
          </w:p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rPr>
          <w:cantSplit/>
          <w:trHeight w:val="1735" w:hRule="atLeast"/>
        </w:trPr>
        <w:tc>
          <w:tcPr>
            <w:tcW w:w="426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Налоговые и неналоговые доходы</w:t>
            </w:r>
          </w:p>
        </w:tc>
        <w:tc>
          <w:tcPr>
            <w:tcW w:w="2126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1 01 02030 01 0000 110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доходы физических лиц с доходов,  полученных физическими лицами в соответствии со статьей 228 Налогового Кодекса Российской Федерации</w:t>
            </w:r>
            <w:r>
              <w:rPr>
                <w:sz w:val="20"/>
                <w:szCs w:val="20"/>
              </w:rPr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Федеральная налоговая служба (Управление Федеральной налоговой службы по Курской области)</w:t>
            </w:r>
          </w:p>
        </w:tc>
        <w:tc>
          <w:tcPr>
            <w:tcW w:w="425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0,3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0,1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0,3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0,5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0,5</w:t>
            </w: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0,5</w:t>
            </w:r>
          </w:p>
        </w:tc>
      </w:tr>
      <w:tr>
        <w:trPr>
          <w:cantSplit/>
          <w:trHeight w:val="1735" w:hRule="atLeast"/>
        </w:trPr>
        <w:tc>
          <w:tcPr>
            <w:tcW w:w="426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126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1 05 03010 10 0000 110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совокупный доход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Федеральная налоговая служба (Управление Федеральной налоговой службы по Курской области)</w:t>
            </w:r>
          </w:p>
        </w:tc>
        <w:tc>
          <w:tcPr>
            <w:tcW w:w="425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66,1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62,7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66,1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64,6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67,1</w:t>
            </w: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61,7</w:t>
            </w:r>
          </w:p>
        </w:tc>
      </w:tr>
      <w:tr>
        <w:trPr>
          <w:cantSplit/>
          <w:trHeight w:val="1735" w:hRule="atLeast"/>
        </w:trPr>
        <w:tc>
          <w:tcPr>
            <w:tcW w:w="426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Налоговые и неналоговые доходы</w:t>
            </w:r>
          </w:p>
        </w:tc>
        <w:tc>
          <w:tcPr>
            <w:tcW w:w="2126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1 06 01030 10 0000 110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  <w:r>
              <w:rPr>
                <w:sz w:val="20"/>
                <w:szCs w:val="20"/>
              </w:rPr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Федеральная налоговая служба (Управление Федеральной налоговой службы по Курской области)</w:t>
            </w:r>
          </w:p>
        </w:tc>
        <w:tc>
          <w:tcPr>
            <w:tcW w:w="425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49,0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5,8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49,0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44,6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44,6</w:t>
            </w: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44,6</w:t>
            </w:r>
          </w:p>
        </w:tc>
      </w:tr>
      <w:tr>
        <w:trPr>
          <w:cantSplit/>
          <w:trHeight w:val="1735" w:hRule="atLeast"/>
        </w:trPr>
        <w:tc>
          <w:tcPr>
            <w:tcW w:w="426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Налоговые и неналоговые доходы/ налоги на имущество</w:t>
            </w:r>
          </w:p>
        </w:tc>
        <w:tc>
          <w:tcPr>
            <w:tcW w:w="2126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1 06 06033 10 0000 110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  <w:r>
              <w:rPr>
                <w:sz w:val="20"/>
                <w:szCs w:val="20"/>
              </w:rPr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Федеральная налоговая служба (Управление Федеральной налоговой службы по Курской области)</w:t>
            </w:r>
          </w:p>
        </w:tc>
        <w:tc>
          <w:tcPr>
            <w:tcW w:w="425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793,5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769,3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793,5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775,7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775,5</w:t>
            </w: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775,5</w:t>
            </w:r>
          </w:p>
        </w:tc>
      </w:tr>
      <w:tr>
        <w:trPr>
          <w:cantSplit/>
          <w:trHeight w:val="1735" w:hRule="atLeast"/>
        </w:trPr>
        <w:tc>
          <w:tcPr>
            <w:tcW w:w="426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Налоговые и неналоговые доходы/ налоги на имущество</w:t>
            </w:r>
          </w:p>
        </w:tc>
        <w:tc>
          <w:tcPr>
            <w:tcW w:w="2126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1 06 06043 10 0000 110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  <w:r>
              <w:rPr>
                <w:sz w:val="20"/>
                <w:szCs w:val="20"/>
              </w:rPr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Федеральная налоговая служба (Управление Федеральной налоговой службы по Курской области)</w:t>
            </w:r>
          </w:p>
        </w:tc>
        <w:tc>
          <w:tcPr>
            <w:tcW w:w="425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391,6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101,8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391,6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385,7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385,7</w:t>
            </w: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385,7</w:t>
            </w:r>
          </w:p>
        </w:tc>
      </w:tr>
      <w:tr>
        <w:trPr>
          <w:cantSplit/>
          <w:trHeight w:val="0" w:hRule="auto"/>
        </w:trPr>
        <w:tc>
          <w:tcPr>
            <w:tcW w:w="426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Налоговые и неналоговые доходы/ налоги на имущество</w:t>
            </w:r>
          </w:p>
        </w:tc>
        <w:tc>
          <w:tcPr>
            <w:tcW w:w="2126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1 11 05025 10 0000 110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полученные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  учреждений)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Большежировского сельсовета Фатежского района </w:t>
            </w:r>
          </w:p>
        </w:tc>
        <w:tc>
          <w:tcPr>
            <w:tcW w:w="425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51,5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37,3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51,5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49,7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49,7</w:t>
            </w: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49,7</w:t>
            </w:r>
          </w:p>
        </w:tc>
      </w:tr>
      <w:tr>
        <w:trPr>
          <w:cantSplit/>
          <w:trHeight w:val="0" w:hRule="auto"/>
        </w:trPr>
        <w:tc>
          <w:tcPr>
            <w:tcW w:w="426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Налоговые и неналоговые доходы</w:t>
            </w:r>
          </w:p>
        </w:tc>
        <w:tc>
          <w:tcPr>
            <w:tcW w:w="2126" w:type="dxa"/>
            <w:vAlign w:val="center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spacing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1 17 05050 10 0000 180</w:t>
            </w:r>
          </w:p>
        </w:tc>
        <w:tc>
          <w:tcPr>
            <w:tcW w:w="2693" w:type="dxa"/>
            <w:vAlign w:val="center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spacing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  <w:tc>
          <w:tcPr>
            <w:tcW w:w="1560" w:type="dxa"/>
            <w:vAlign w:val="center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Большежировского сельсовета Фатежского района </w:t>
            </w:r>
          </w:p>
        </w:tc>
        <w:tc>
          <w:tcPr>
            <w:tcW w:w="425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5,5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5,5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5,5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5,5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5,5</w:t>
            </w: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2357251" protected="0"/>
          </w:tcPr>
          <w:p>
            <w:pPr>
              <w:pStyle w:val="para1"/>
              <w: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5,5</w:t>
            </w:r>
          </w:p>
        </w:tc>
      </w:tr>
    </w:tbl>
    <w:p>
      <w:pPr>
        <w:pStyle w:val="para1"/>
        <w:spacing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</w:r>
    </w:p>
    <w:p>
      <w:pPr>
        <w:pStyle w:val="para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1905" w:w="16838" w:orient="landscape"/>
      <w:pgMar w:left="1134" w:top="1701" w:right="1134" w:bottom="850" w:header="0" w:footer="0"/>
      <w:paperSrc w:first="0" w:other="0" a="0" b="0"/>
      <w:pgNumType w:fmt="decimal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alibri">
    <w:panose1 w:val="020F0502020204030204"/>
    <w:charset w:val="cc"/>
    <w:family w:val="swiss"/>
    <w:pitch w:val="default"/>
  </w:font>
  <w:font w:name="Courier New">
    <w:panose1 w:val="02070309020205020404"/>
    <w:charset w:val="cc"/>
    <w:family w:val="modern"/>
    <w:pitch w:val="default"/>
  </w:font>
  <w:font w:name="Tahoma">
    <w:panose1 w:val="020B0604030504040204"/>
    <w:charset w:val="cc"/>
    <w:family w:val="swiss"/>
    <w:pitch w:val="default"/>
  </w:font>
  <w:font w:name="Cambria">
    <w:panose1 w:val="02040503050406030204"/>
    <w:charset w:val="cc"/>
    <w:family w:val="roma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hybridMultilevel"/>
    <w:name w:val="Нумерованный список 1"/>
    <w:lvl w:ilvl="0">
      <w:start w:val="1"/>
      <w:numFmt w:val="decimal"/>
      <w:suff w:val="tab"/>
      <w:lvlText w:val="%1."/>
      <w:lvlJc w:val="left"/>
      <w:pPr>
        <w:ind w:left="360" w:hanging="0"/>
      </w:pPr>
    </w:lvl>
    <w:lvl w:ilvl="1">
      <w:start w:val="1"/>
      <w:numFmt w:val="lowerLetter"/>
      <w:suff w:val="tab"/>
      <w:lvlText w:val="%2."/>
      <w:lvlJc w:val="left"/>
      <w:pPr>
        <w:ind w:left="1080" w:hanging="0"/>
      </w:pPr>
    </w:lvl>
    <w:lvl w:ilvl="2">
      <w:start w:val="1"/>
      <w:numFmt w:val="lowerRoman"/>
      <w:suff w:val="tab"/>
      <w:lvlText w:val="%3."/>
      <w:lvlJc w:val="left"/>
      <w:pPr>
        <w:ind w:left="198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lowerLetter"/>
      <w:suff w:val="tab"/>
      <w:lvlText w:val="%5."/>
      <w:lvlJc w:val="left"/>
      <w:pPr>
        <w:ind w:left="3240" w:hanging="0"/>
      </w:pPr>
    </w:lvl>
    <w:lvl w:ilvl="5">
      <w:start w:val="1"/>
      <w:numFmt w:val="lowerRoman"/>
      <w:suff w:val="tab"/>
      <w:lvlText w:val="%6."/>
      <w:lvlJc w:val="left"/>
      <w:pPr>
        <w:ind w:left="414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lowerLetter"/>
      <w:suff w:val="tab"/>
      <w:lvlText w:val="%8."/>
      <w:lvlJc w:val="left"/>
      <w:pPr>
        <w:ind w:left="5400" w:hanging="0"/>
      </w:pPr>
    </w:lvl>
    <w:lvl w:ilvl="8">
      <w:start w:val="1"/>
      <w:numFmt w:val="lowerRoman"/>
      <w:suff w:val="tab"/>
      <w:lvlText w:val="%9."/>
      <w:lvlJc w:val="left"/>
      <w:pPr>
        <w:ind w:left="6300" w:hanging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Таблица" w:pos="below" w:numFmt="decimal"/>
    <w:caption w:name="Рисунок" w:pos="below" w:numFmt="decimal"/>
    <w:caption w:name="Изображение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compatSetting w:name="compatibilityMode" w:uri="http://schemas.microsoft.com/office/word" w:val="15"/>
  <w:shapeDefaults>
    <o:shapedefaults v:ext="edit" spidmax="1026"/>
    <o:shapelayout v:ext="edit">
      <o:rules v:ext="edit"/>
    </o:shapelayout>
  </w:shapeDefaults>
  <w:tmPrefOne w:val="17"/>
  <w:tmPrefTwo w:val="1"/>
  <w:tmFmtPref w:val="55065707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3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3"/>
    <w:tmLastPosSelect w:val="0"/>
    <w:tmLastPosFrameIdx w:val="127"/>
    <w:tmLastPosCaret>
      <w:tmLastPosPgfIdx w:val="0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692357251" w:val="982" w:fileVer="342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rFonts w:ascii="Times New Roman" w:hAnsi="Times New Roman" w:eastAsia="Times New Roman"/>
      <w:sz w:val="24"/>
      <w:szCs w:val="24"/>
    </w:rPr>
  </w:style>
  <w:style w:type="paragraph" w:styleId="para1" w:customStyle="1">
    <w:name w:val="ConsPlusNormal"/>
    <w:qFormat/>
    <w:pPr>
      <w:widowControl w:val="0"/>
    </w:pPr>
    <w:rPr>
      <w:rFonts w:ascii="Calibri" w:hAnsi="Calibri" w:cs="Calibri"/>
      <w:sz w:val="22"/>
      <w:lang w:val="ru-ru" w:bidi="ar-sa"/>
    </w:rPr>
  </w:style>
  <w:style w:type="paragraph" w:styleId="para2" w:customStyle="1">
    <w:name w:val="ConsPlusNonformat"/>
    <w:qFormat/>
    <w:pPr>
      <w:widowControl w:val="0"/>
    </w:pPr>
    <w:rPr>
      <w:rFonts w:ascii="Courier New" w:hAnsi="Courier New" w:cs="Courier New"/>
      <w:lang w:val="ru-ru" w:bidi="ar-sa"/>
    </w:rPr>
  </w:style>
  <w:style w:type="paragraph" w:styleId="para3" w:customStyle="1">
    <w:name w:val="ConsPlusTitle"/>
    <w:qFormat/>
    <w:pPr>
      <w:widowControl w:val="0"/>
    </w:pPr>
    <w:rPr>
      <w:rFonts w:ascii="Calibri" w:hAnsi="Calibri" w:cs="Calibri"/>
      <w:b/>
      <w:sz w:val="22"/>
      <w:lang w:val="ru-ru" w:bidi="ar-sa"/>
    </w:rPr>
  </w:style>
  <w:style w:type="paragraph" w:styleId="para4" w:customStyle="1">
    <w:name w:val="ConsPlusTitlePage"/>
    <w:qFormat/>
    <w:pPr>
      <w:widowControl w:val="0"/>
    </w:pPr>
    <w:rPr>
      <w:rFonts w:ascii="Tahoma" w:hAnsi="Tahoma" w:cs="Tahoma"/>
      <w:lang w:val="ru-ru" w:bidi="ar-sa"/>
    </w:rPr>
  </w:style>
  <w:style w:type="paragraph" w:styleId="para5">
    <w:name w:val="Balloon Text"/>
    <w:qFormat/>
    <w:basedOn w:val="para0"/>
    <w:rPr>
      <w:rFonts w:ascii="Tahoma" w:hAnsi="Tahoma" w:cs="Tahoma"/>
      <w:sz w:val="16"/>
      <w:szCs w:val="16"/>
    </w:rPr>
  </w:style>
  <w:style w:type="paragraph" w:styleId="para6">
    <w:name w:val="List Paragraph"/>
    <w:qFormat/>
    <w:basedOn w:val="para0"/>
    <w:pPr>
      <w:ind w:left="720"/>
      <w:contextualSpacing/>
    </w:pPr>
  </w:style>
  <w:style w:type="character" w:styleId="char0" w:default="1">
    <w:name w:val="Default Paragraph Font"/>
  </w:style>
  <w:style w:type="character" w:styleId="char1" w:customStyle="1">
    <w:name w:val="Текст выноски Знак"/>
    <w:basedOn w:val="char0"/>
    <w:rPr>
      <w:rFonts w:ascii="Tahoma" w:hAnsi="Tahoma" w:eastAsia="Times New Roman" w:cs="Tahoma"/>
      <w:sz w:val="16"/>
      <w:szCs w:val="16"/>
    </w:rPr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hAnsi="Calibri" w:eastAsia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rFonts w:ascii="Times New Roman" w:hAnsi="Times New Roman" w:eastAsia="Times New Roman"/>
      <w:sz w:val="24"/>
      <w:szCs w:val="24"/>
    </w:rPr>
  </w:style>
  <w:style w:type="paragraph" w:styleId="para1" w:customStyle="1">
    <w:name w:val="ConsPlusNormal"/>
    <w:qFormat/>
    <w:pPr>
      <w:widowControl w:val="0"/>
    </w:pPr>
    <w:rPr>
      <w:rFonts w:ascii="Calibri" w:hAnsi="Calibri" w:cs="Calibri"/>
      <w:sz w:val="22"/>
      <w:lang w:val="ru-ru" w:bidi="ar-sa"/>
    </w:rPr>
  </w:style>
  <w:style w:type="paragraph" w:styleId="para2" w:customStyle="1">
    <w:name w:val="ConsPlusNonformat"/>
    <w:qFormat/>
    <w:pPr>
      <w:widowControl w:val="0"/>
    </w:pPr>
    <w:rPr>
      <w:rFonts w:ascii="Courier New" w:hAnsi="Courier New" w:cs="Courier New"/>
      <w:lang w:val="ru-ru" w:bidi="ar-sa"/>
    </w:rPr>
  </w:style>
  <w:style w:type="paragraph" w:styleId="para3" w:customStyle="1">
    <w:name w:val="ConsPlusTitle"/>
    <w:qFormat/>
    <w:pPr>
      <w:widowControl w:val="0"/>
    </w:pPr>
    <w:rPr>
      <w:rFonts w:ascii="Calibri" w:hAnsi="Calibri" w:cs="Calibri"/>
      <w:b/>
      <w:sz w:val="22"/>
      <w:lang w:val="ru-ru" w:bidi="ar-sa"/>
    </w:rPr>
  </w:style>
  <w:style w:type="paragraph" w:styleId="para4" w:customStyle="1">
    <w:name w:val="ConsPlusTitlePage"/>
    <w:qFormat/>
    <w:pPr>
      <w:widowControl w:val="0"/>
    </w:pPr>
    <w:rPr>
      <w:rFonts w:ascii="Tahoma" w:hAnsi="Tahoma" w:cs="Tahoma"/>
      <w:lang w:val="ru-ru" w:bidi="ar-sa"/>
    </w:rPr>
  </w:style>
  <w:style w:type="paragraph" w:styleId="para5">
    <w:name w:val="Balloon Text"/>
    <w:qFormat/>
    <w:basedOn w:val="para0"/>
    <w:rPr>
      <w:rFonts w:ascii="Tahoma" w:hAnsi="Tahoma" w:cs="Tahoma"/>
      <w:sz w:val="16"/>
      <w:szCs w:val="16"/>
    </w:rPr>
  </w:style>
  <w:style w:type="paragraph" w:styleId="para6">
    <w:name w:val="List Paragraph"/>
    <w:qFormat/>
    <w:basedOn w:val="para0"/>
    <w:pPr>
      <w:ind w:left="720"/>
      <w:contextualSpacing/>
    </w:pPr>
  </w:style>
  <w:style w:type="character" w:styleId="char0" w:default="1">
    <w:name w:val="Default Paragraph Font"/>
  </w:style>
  <w:style w:type="character" w:styleId="char1" w:customStyle="1">
    <w:name w:val="Текст выноски Знак"/>
    <w:basedOn w:val="char0"/>
    <w:rPr>
      <w:rFonts w:ascii="Tahoma" w:hAnsi="Tahoma" w:eastAsia="Times New Roman" w:cs="Tahoma"/>
      <w:sz w:val="16"/>
      <w:szCs w:val="16"/>
    </w:rPr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rev.982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FinLena</dc:creator>
  <cp:keywords/>
  <dc:description/>
  <cp:lastModifiedBy/>
  <cp:revision>3</cp:revision>
  <cp:lastPrinted>2021-11-10T09:20:00Z</cp:lastPrinted>
  <dcterms:created xsi:type="dcterms:W3CDTF">2023-08-18T11:07:00Z</dcterms:created>
  <dcterms:modified xsi:type="dcterms:W3CDTF">2023-08-18T11:14:11Z</dcterms:modified>
</cp:coreProperties>
</file>